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8" w:rsidRPr="00716CAC" w:rsidRDefault="00043A08" w:rsidP="00716CAC">
      <w:pPr>
        <w:shd w:val="clear" w:color="auto" w:fill="F5F5F5"/>
        <w:spacing w:line="30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6CA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Корпорация развития малого и среднего предпринимательства</w:t>
      </w:r>
    </w:p>
    <w:p w:rsidR="00043A08" w:rsidRPr="00043A08" w:rsidRDefault="00043A08" w:rsidP="00043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43A08" w:rsidRPr="00043A08" w:rsidRDefault="00043A08" w:rsidP="00043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задачами корпорации развития малого и среднего предпринимательства являются: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43A08" w:rsidRPr="00043A08" w:rsidRDefault="00043A08" w:rsidP="00043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для достижения задач, установленных </w:t>
      </w:r>
      <w:hyperlink r:id="rId5" w:anchor="dst100279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частью 2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настоящей статьи, осуществляет следующие функции: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участвует в реализации </w:t>
      </w:r>
      <w:hyperlink r:id="rId6" w:anchor="dst100083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пунктов 2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7" w:anchor="dst100085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4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8" w:anchor="dst100087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6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9" w:anchor="dst100089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8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 </w:t>
      </w:r>
      <w:hyperlink r:id="rId10" w:anchor="dst100248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10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1" w:anchor="dst100092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11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2" w:anchor="dst100094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13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3" w:anchor="dst100095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14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4" w:anchor="dst100222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16 статьи 9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организует и проводит в установленном Правительством Российской Федерации </w:t>
      </w:r>
      <w:hyperlink r:id="rId15" w:anchor="dst100160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порядке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16" w:anchor="dst64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организует и проводит в установленном Правительством Российской Федерации </w:t>
      </w:r>
      <w:hyperlink r:id="rId17" w:anchor="dst100047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порядке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мониторинг соответствия планов закупки товаров, работ, услуг, планов </w:t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Правительством Российской Федерации в соответствии с Федеральным </w:t>
      </w:r>
      <w:hyperlink r:id="rId18" w:anchor="dst64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организует и проводит в установленном Правительством Российской Федерации </w:t>
      </w:r>
      <w:hyperlink r:id="rId19" w:anchor="dst100010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порядке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0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1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обращается в антимонопольный орган в случаях, установленных </w:t>
      </w:r>
      <w:hyperlink r:id="rId22" w:anchor="dst100046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частью 10 статьи 3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 </w:t>
      </w:r>
      <w:hyperlink r:id="rId23" w:anchor="dst64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статьей 5.1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24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</w:t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25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микрофинансовых</w:t>
      </w:r>
      <w:proofErr w:type="spell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12) организует и проводит в установленном Правительством Российской Федерации </w:t>
      </w:r>
      <w:hyperlink r:id="rId26" w:anchor="dst100013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порядке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27" w:anchor="dst86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статьей 15.2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Федерального закона требований;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(п. 12.1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введен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Федеральным </w:t>
      </w:r>
      <w:hyperlink r:id="rId28" w:anchor="dst100081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03.07.2016 N 265-ФЗ)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29" w:anchor="dst86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статьей 15.2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настоящего Федерального закона требований в целях принятия решений в соответствии с бюджетным законодательством Российской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Федерации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том числе о прекращении, приостановлении предоставления субсидий;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12.3) осуществляет ведение единого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реестра организаций инфраструктуры поддержки субъектов малого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среднего предпринимательства;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14) организует разработку информационно-аналитических систем для решения задач, предусмотренных </w:t>
      </w:r>
      <w:hyperlink r:id="rId30" w:anchor="dst100279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частью 2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16) осуществляет иные функции для решения задач, предусмотренных </w:t>
      </w:r>
      <w:hyperlink r:id="rId31" w:anchor="dst100279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частью 2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043A08" w:rsidRPr="00043A08" w:rsidRDefault="00043A08" w:rsidP="00043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043A08" w:rsidRPr="00043A08" w:rsidRDefault="00043A08" w:rsidP="00043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“Российский банк поддержки малого и среднего предпринимательства”, основной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целью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которой является реализация программ финансовой поддержки субъектов </w:t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32" w:anchor="dst100349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частью 3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настоящей статьи.</w:t>
      </w:r>
    </w:p>
    <w:p w:rsidR="00043A08" w:rsidRPr="00043A08" w:rsidRDefault="00043A08" w:rsidP="00043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 </w:t>
      </w:r>
      <w:proofErr w:type="spellStart"/>
      <w:r w:rsidR="00DA32A7"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"http://www.consultant.ru/document/cons_doc_LAW_103023/" </w:instrText>
      </w:r>
      <w:r w:rsidR="00DA32A7"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043A08">
        <w:rPr>
          <w:rFonts w:ascii="Arial" w:eastAsia="Times New Roman" w:hAnsi="Arial" w:cs="Arial"/>
          <w:color w:val="2FA4E7"/>
          <w:sz w:val="21"/>
          <w:lang w:eastAsia="ru-RU"/>
        </w:rPr>
        <w:t>законом</w:t>
      </w:r>
      <w:r w:rsidR="00DA32A7"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государственных и муниципальных услуг в электронной форме.</w:t>
      </w:r>
    </w:p>
    <w:p w:rsidR="00043A08" w:rsidRPr="00043A08" w:rsidRDefault="00043A08" w:rsidP="00043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="00DA32A7"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"http://www.consultant.ru/document/cons_doc_LAW_190752/" \l "dst100009" </w:instrText>
      </w:r>
      <w:r w:rsidR="00DA32A7"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043A08">
        <w:rPr>
          <w:rFonts w:ascii="Arial" w:eastAsia="Times New Roman" w:hAnsi="Arial" w:cs="Arial"/>
          <w:color w:val="2FA4E7"/>
          <w:sz w:val="21"/>
          <w:lang w:eastAsia="ru-RU"/>
        </w:rPr>
        <w:t>Правила</w:t>
      </w:r>
      <w:r w:rsidR="00DA32A7"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использования</w:t>
      </w:r>
      <w:proofErr w:type="spell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043A08" w:rsidRPr="00043A08" w:rsidRDefault="00043A08" w:rsidP="00043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рубежом.</w:t>
      </w:r>
    </w:p>
    <w:p w:rsidR="00043A08" w:rsidRPr="00043A08" w:rsidRDefault="00043A08" w:rsidP="00043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043A08" w:rsidRPr="00043A08" w:rsidRDefault="00043A08" w:rsidP="00043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Корпорации развития малого и среднего предпринимательства для решения задач и осуществления функций, предусмотренных настоящей статьей, может </w:t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в сл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едующие активы (объекты инвестирования):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долговые обязательства Российской Федерации;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депозиты в кредитных организациях, соответствующих требованиям, установленным Правительством Российской Федерации.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33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11.3.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34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законом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11.4. Корпорация развития малого и среднего предпринимательства обязана соблюдать следующие нормативы: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норматив достаточности собственных средств (капитала);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норматив соотношения собственных средств (капитала) и принятых обязательств;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максимальный размер риска на одного контрагента или группу связанных контрагентов;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совокупная величина риска по инсайдерам корпорации развития малого и среднего предпринимательства.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11.5. Числовые значения и порядок расчета нормативов, указанных в </w:t>
      </w:r>
      <w:hyperlink r:id="rId35" w:anchor="dst137" w:history="1">
        <w:r w:rsidRPr="00043A08">
          <w:rPr>
            <w:rFonts w:ascii="Arial" w:eastAsia="Times New Roman" w:hAnsi="Arial" w:cs="Arial"/>
            <w:color w:val="2FA4E7"/>
            <w:sz w:val="21"/>
            <w:lang w:eastAsia="ru-RU"/>
          </w:rPr>
          <w:t>части 11.4</w:t>
        </w:r>
      </w:hyperlink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 (далее – нормативы), устанавливаются Правительством Российской Федерации.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11.7. </w:t>
      </w:r>
      <w:proofErr w:type="gramStart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</w:t>
      </w: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</w:t>
      </w:r>
    </w:p>
    <w:p w:rsidR="00043A08" w:rsidRPr="00043A08" w:rsidRDefault="00043A08" w:rsidP="00043A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043A08" w:rsidRPr="00043A08" w:rsidRDefault="00043A08" w:rsidP="00043A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43A08" w:rsidRPr="00043A08" w:rsidRDefault="00043A08" w:rsidP="00043A0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3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43A08" w:rsidRPr="00043A08" w:rsidRDefault="00043A08" w:rsidP="00043A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7C16" w:rsidRDefault="00767C16"/>
    <w:sectPr w:rsidR="00767C16" w:rsidSect="007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192"/>
    <w:multiLevelType w:val="multilevel"/>
    <w:tmpl w:val="681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7F37"/>
    <w:multiLevelType w:val="multilevel"/>
    <w:tmpl w:val="73A4C3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771E"/>
    <w:multiLevelType w:val="multilevel"/>
    <w:tmpl w:val="1646F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440E"/>
    <w:multiLevelType w:val="multilevel"/>
    <w:tmpl w:val="15BC4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D625F"/>
    <w:multiLevelType w:val="multilevel"/>
    <w:tmpl w:val="DDF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3A08"/>
    <w:rsid w:val="00020685"/>
    <w:rsid w:val="0002703E"/>
    <w:rsid w:val="0003453B"/>
    <w:rsid w:val="00043A08"/>
    <w:rsid w:val="00054E8C"/>
    <w:rsid w:val="00086C09"/>
    <w:rsid w:val="00116648"/>
    <w:rsid w:val="001875E1"/>
    <w:rsid w:val="001B07E3"/>
    <w:rsid w:val="001B6F59"/>
    <w:rsid w:val="0023521E"/>
    <w:rsid w:val="0024168E"/>
    <w:rsid w:val="002511F0"/>
    <w:rsid w:val="00257B04"/>
    <w:rsid w:val="002C2F20"/>
    <w:rsid w:val="002E5DA5"/>
    <w:rsid w:val="00315839"/>
    <w:rsid w:val="0034602E"/>
    <w:rsid w:val="00355F34"/>
    <w:rsid w:val="00366AE2"/>
    <w:rsid w:val="003C7DA7"/>
    <w:rsid w:val="00465907"/>
    <w:rsid w:val="00473F56"/>
    <w:rsid w:val="004A0CF4"/>
    <w:rsid w:val="00510D1F"/>
    <w:rsid w:val="00521464"/>
    <w:rsid w:val="005505A9"/>
    <w:rsid w:val="0056785C"/>
    <w:rsid w:val="006628CB"/>
    <w:rsid w:val="00665FD8"/>
    <w:rsid w:val="0068798E"/>
    <w:rsid w:val="006A7DB3"/>
    <w:rsid w:val="0071392D"/>
    <w:rsid w:val="00716CAC"/>
    <w:rsid w:val="00732876"/>
    <w:rsid w:val="00735495"/>
    <w:rsid w:val="00767C16"/>
    <w:rsid w:val="00785A23"/>
    <w:rsid w:val="00795A23"/>
    <w:rsid w:val="00807C6F"/>
    <w:rsid w:val="00846564"/>
    <w:rsid w:val="00923B83"/>
    <w:rsid w:val="00970B50"/>
    <w:rsid w:val="00994DED"/>
    <w:rsid w:val="009B5210"/>
    <w:rsid w:val="00A25355"/>
    <w:rsid w:val="00A5339E"/>
    <w:rsid w:val="00A64F05"/>
    <w:rsid w:val="00AE6B14"/>
    <w:rsid w:val="00B11E2D"/>
    <w:rsid w:val="00B649D0"/>
    <w:rsid w:val="00C9294F"/>
    <w:rsid w:val="00CB0322"/>
    <w:rsid w:val="00D645E1"/>
    <w:rsid w:val="00D85E25"/>
    <w:rsid w:val="00DA32A7"/>
    <w:rsid w:val="00DC1972"/>
    <w:rsid w:val="00DC34FB"/>
    <w:rsid w:val="00E2558F"/>
    <w:rsid w:val="00E416CB"/>
    <w:rsid w:val="00E90756"/>
    <w:rsid w:val="00EA46D2"/>
    <w:rsid w:val="00EC16F8"/>
    <w:rsid w:val="00F55159"/>
    <w:rsid w:val="00F606C7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043A08"/>
  </w:style>
  <w:style w:type="paragraph" w:styleId="a3">
    <w:name w:val="Normal (Web)"/>
    <w:basedOn w:val="a"/>
    <w:uiPriority w:val="99"/>
    <w:semiHidden/>
    <w:unhideWhenUsed/>
    <w:rsid w:val="000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b70c33f6bddb3c87c1db4dee613b9ee01b014e91/" TargetMode="External"/><Relationship Id="rId13" Type="http://schemas.openxmlformats.org/officeDocument/2006/relationships/hyperlink" Target="http://www.consultant.ru/document/cons_doc_LAW_52144/b70c33f6bddb3c87c1db4dee613b9ee01b014e91/" TargetMode="External"/><Relationship Id="rId18" Type="http://schemas.openxmlformats.org/officeDocument/2006/relationships/hyperlink" Target="http://www.consultant.ru/document/cons_doc_LAW_116964/199d7cef7a9c22146b8fc8ede7a7a2396ad7da1b/" TargetMode="External"/><Relationship Id="rId26" Type="http://schemas.openxmlformats.org/officeDocument/2006/relationships/hyperlink" Target="http://www.consultant.ru/document/cons_doc_LAW_19117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16964/" TargetMode="External"/><Relationship Id="rId34" Type="http://schemas.openxmlformats.org/officeDocument/2006/relationships/hyperlink" Target="http://www.consultant.ru/document/cons_doc_LAW_10148/" TargetMode="External"/><Relationship Id="rId7" Type="http://schemas.openxmlformats.org/officeDocument/2006/relationships/hyperlink" Target="http://www.consultant.ru/document/cons_doc_LAW_52144/b70c33f6bddb3c87c1db4dee613b9ee01b014e91/" TargetMode="External"/><Relationship Id="rId12" Type="http://schemas.openxmlformats.org/officeDocument/2006/relationships/hyperlink" Target="http://www.consultant.ru/document/cons_doc_LAW_52144/b70c33f6bddb3c87c1db4dee613b9ee01b014e91/" TargetMode="External"/><Relationship Id="rId17" Type="http://schemas.openxmlformats.org/officeDocument/2006/relationships/hyperlink" Target="http://www.consultant.ru/document/cons_doc_LAW_188241/" TargetMode="External"/><Relationship Id="rId25" Type="http://schemas.openxmlformats.org/officeDocument/2006/relationships/hyperlink" Target="http://www.consultant.ru/document/cons_doc_LAW_116964/" TargetMode="External"/><Relationship Id="rId33" Type="http://schemas.openxmlformats.org/officeDocument/2006/relationships/hyperlink" Target="http://www.consultant.ru/document/cons_doc_LAW_101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6964/199d7cef7a9c22146b8fc8ede7a7a2396ad7da1b/" TargetMode="External"/><Relationship Id="rId20" Type="http://schemas.openxmlformats.org/officeDocument/2006/relationships/hyperlink" Target="http://www.consultant.ru/document/cons_doc_LAW_116964/" TargetMode="External"/><Relationship Id="rId29" Type="http://schemas.openxmlformats.org/officeDocument/2006/relationships/hyperlink" Target="http://www.consultant.ru/document/cons_doc_LAW_52144/52d191fa3781166453fb1ef3683eebcdebd82d8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b70c33f6bddb3c87c1db4dee613b9ee01b014e91/" TargetMode="External"/><Relationship Id="rId11" Type="http://schemas.openxmlformats.org/officeDocument/2006/relationships/hyperlink" Target="http://www.consultant.ru/document/cons_doc_LAW_52144/b70c33f6bddb3c87c1db4dee613b9ee01b014e91/" TargetMode="External"/><Relationship Id="rId24" Type="http://schemas.openxmlformats.org/officeDocument/2006/relationships/hyperlink" Target="http://www.consultant.ru/document/cons_doc_LAW_116964/" TargetMode="External"/><Relationship Id="rId32" Type="http://schemas.openxmlformats.org/officeDocument/2006/relationships/hyperlink" Target="http://www.consultant.ru/document/cons_doc_LAW_52144/5f65e9e8153979948328228e9178364e7966309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52144/5f65e9e8153979948328228e9178364e79663096/" TargetMode="External"/><Relationship Id="rId15" Type="http://schemas.openxmlformats.org/officeDocument/2006/relationships/hyperlink" Target="http://www.consultant.ru/document/cons_doc_LAW_188241/" TargetMode="External"/><Relationship Id="rId23" Type="http://schemas.openxmlformats.org/officeDocument/2006/relationships/hyperlink" Target="http://www.consultant.ru/document/cons_doc_LAW_116964/199d7cef7a9c22146b8fc8ede7a7a2396ad7da1b/" TargetMode="External"/><Relationship Id="rId28" Type="http://schemas.openxmlformats.org/officeDocument/2006/relationships/hyperlink" Target="http://www.consultant.ru/document/cons_doc_LAW_200595/3d0cac60971a511280cbba229d9b6329c07731f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52144/b70c33f6bddb3c87c1db4dee613b9ee01b014e91/" TargetMode="External"/><Relationship Id="rId19" Type="http://schemas.openxmlformats.org/officeDocument/2006/relationships/hyperlink" Target="http://www.consultant.ru/document/cons_doc_LAW_189684/" TargetMode="External"/><Relationship Id="rId31" Type="http://schemas.openxmlformats.org/officeDocument/2006/relationships/hyperlink" Target="http://www.consultant.ru/document/cons_doc_LAW_52144/5f65e9e8153979948328228e9178364e796630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b70c33f6bddb3c87c1db4dee613b9ee01b014e91/" TargetMode="External"/><Relationship Id="rId14" Type="http://schemas.openxmlformats.org/officeDocument/2006/relationships/hyperlink" Target="http://www.consultant.ru/document/cons_doc_LAW_52144/b70c33f6bddb3c87c1db4dee613b9ee01b014e91/" TargetMode="External"/><Relationship Id="rId22" Type="http://schemas.openxmlformats.org/officeDocument/2006/relationships/hyperlink" Target="http://www.consultant.ru/document/cons_doc_LAW_116964/fddec0f5c16a67f6fca41f9e31dfb0dcc72cc49a/" TargetMode="External"/><Relationship Id="rId27" Type="http://schemas.openxmlformats.org/officeDocument/2006/relationships/hyperlink" Target="http://www.consultant.ru/document/cons_doc_LAW_52144/52d191fa3781166453fb1ef3683eebcdebd82d89/" TargetMode="External"/><Relationship Id="rId30" Type="http://schemas.openxmlformats.org/officeDocument/2006/relationships/hyperlink" Target="http://www.consultant.ru/document/cons_doc_LAW_52144/5f65e9e8153979948328228e9178364e79663096/" TargetMode="External"/><Relationship Id="rId35" Type="http://schemas.openxmlformats.org/officeDocument/2006/relationships/hyperlink" Target="http://www.consultant.ru/document/cons_doc_LAW_52144/5f65e9e8153979948328228e9178364e79663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3601</Words>
  <Characters>20530</Characters>
  <Application>Microsoft Office Word</Application>
  <DocSecurity>0</DocSecurity>
  <Lines>171</Lines>
  <Paragraphs>48</Paragraphs>
  <ScaleCrop>false</ScaleCrop>
  <Company>Microsoft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2020-07-10T05:21:00Z</dcterms:created>
  <dcterms:modified xsi:type="dcterms:W3CDTF">2020-07-10T10:17:00Z</dcterms:modified>
</cp:coreProperties>
</file>